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456134" w14:textId="77777777" w:rsidR="00CC6967" w:rsidRDefault="00CC6967"/>
    <w:p w14:paraId="43AEC7A8" w14:textId="6C1F4BB3" w:rsidR="0042188E" w:rsidRDefault="00A53AD5" w:rsidP="0042188E">
      <w:pPr>
        <w:jc w:val="right"/>
      </w:pPr>
      <w:r>
        <w:t xml:space="preserve">Szczecin </w:t>
      </w:r>
      <w:r w:rsidR="00CC7542">
        <w:t>30</w:t>
      </w:r>
      <w:r>
        <w:t>.10</w:t>
      </w:r>
      <w:r w:rsidR="0042188E">
        <w:t>.2025 r.</w:t>
      </w:r>
    </w:p>
    <w:p w14:paraId="232E419D" w14:textId="77777777" w:rsidR="0042188E" w:rsidRPr="00E15152" w:rsidRDefault="0042188E" w:rsidP="0042188E">
      <w:pPr>
        <w:jc w:val="center"/>
      </w:pPr>
      <w:r w:rsidRPr="00E15152">
        <w:t>Zapytanie ofertowe</w:t>
      </w:r>
    </w:p>
    <w:p w14:paraId="4097E5BF" w14:textId="77777777" w:rsidR="0042188E" w:rsidRPr="00E15152" w:rsidRDefault="0042188E" w:rsidP="0042188E">
      <w:r w:rsidRPr="00E15152">
        <w:t>w sprawie dostawy maszyny drukującej w ramach projektu pn.</w:t>
      </w:r>
    </w:p>
    <w:p w14:paraId="1E55B5B1" w14:textId="77777777" w:rsidR="0042188E" w:rsidRPr="00E15152" w:rsidRDefault="0042188E" w:rsidP="0042188E">
      <w:pPr>
        <w:rPr>
          <w:rFonts w:ascii="Calibri" w:hAnsi="Calibri" w:cs="Calibri"/>
        </w:rPr>
      </w:pPr>
      <w:r w:rsidRPr="00E15152">
        <w:t>„</w:t>
      </w:r>
      <w:r w:rsidR="00A53AD5" w:rsidRPr="00E15152">
        <w:rPr>
          <w:rFonts w:ascii="Calibri" w:hAnsi="Calibri" w:cs="Calibri"/>
        </w:rPr>
        <w:t>Wzrost efektywności energetycznej w wyniku zmiany procesu produkcyjnego.</w:t>
      </w:r>
      <w:r w:rsidRPr="00E15152">
        <w:t xml:space="preserve">” realizowanego w ramach Programu Fundusze Europejskie dla Nowoczesnej Gospodarki, </w:t>
      </w:r>
      <w:r w:rsidRPr="00E15152">
        <w:rPr>
          <w:rFonts w:ascii="Calibri" w:hAnsi="Calibri" w:cs="Calibri"/>
        </w:rPr>
        <w:t>Działanie 3.01 – Kredyt Ekologiczny.</w:t>
      </w:r>
    </w:p>
    <w:p w14:paraId="592810F4" w14:textId="77777777" w:rsidR="0042188E" w:rsidRPr="00E15152" w:rsidRDefault="0042188E" w:rsidP="0042188E">
      <w:r w:rsidRPr="00E15152">
        <w:t>Postępowanie nie podlega Ustawie z dnia 11.09.2019 r. - Prawo zamówień publicznych. Postępowanie jest prowadzone zgodnie z zasadą konkurencyjności.</w:t>
      </w:r>
    </w:p>
    <w:p w14:paraId="711F4FAF" w14:textId="77777777" w:rsidR="0042188E" w:rsidRDefault="0042188E" w:rsidP="0042188E"/>
    <w:p w14:paraId="5940CDC1" w14:textId="77777777" w:rsidR="0042188E" w:rsidRDefault="0042188E" w:rsidP="0042188E">
      <w:r>
        <w:t xml:space="preserve">I. </w:t>
      </w:r>
      <w:r w:rsidRPr="0042188E">
        <w:rPr>
          <w:u w:val="single"/>
        </w:rPr>
        <w:t>ZAMAWIAJĄCY:</w:t>
      </w:r>
    </w:p>
    <w:p w14:paraId="26225595" w14:textId="77777777" w:rsidR="00A53AD5" w:rsidRDefault="00A53AD5" w:rsidP="0042188E">
      <w:r w:rsidRPr="00A53AD5">
        <w:t xml:space="preserve">DRUKARNIA KADRUK </w:t>
      </w:r>
      <w:r>
        <w:t>Kotarski Mariusz, Płoucha Olga Spółka C</w:t>
      </w:r>
      <w:r w:rsidRPr="00A53AD5">
        <w:t>ywilna</w:t>
      </w:r>
    </w:p>
    <w:p w14:paraId="0E3A0142" w14:textId="77777777" w:rsidR="0042188E" w:rsidRDefault="0042188E" w:rsidP="0042188E">
      <w:r>
        <w:t xml:space="preserve">ul. </w:t>
      </w:r>
      <w:r w:rsidR="00A53AD5" w:rsidRPr="00A53AD5">
        <w:t>Eugeniusza Romera</w:t>
      </w:r>
    </w:p>
    <w:p w14:paraId="624F096E" w14:textId="77777777" w:rsidR="0042188E" w:rsidRDefault="00A53AD5" w:rsidP="0042188E">
      <w:r>
        <w:t>71-246 Szczecin</w:t>
      </w:r>
    </w:p>
    <w:p w14:paraId="0D29B39B" w14:textId="580FEF4A" w:rsidR="0042188E" w:rsidRDefault="0042188E" w:rsidP="0042188E">
      <w:r>
        <w:t>NIP</w:t>
      </w:r>
      <w:r w:rsidR="00A53AD5">
        <w:t xml:space="preserve"> </w:t>
      </w:r>
      <w:r w:rsidR="0059004B" w:rsidRPr="0059004B">
        <w:t>852 10 23 864</w:t>
      </w:r>
    </w:p>
    <w:p w14:paraId="13DBF157" w14:textId="77777777" w:rsidR="0042188E" w:rsidRPr="003B44C5" w:rsidRDefault="0042188E" w:rsidP="0042188E">
      <w:pPr>
        <w:rPr>
          <w:b/>
        </w:rPr>
      </w:pPr>
      <w:r w:rsidRPr="003B44C5">
        <w:rPr>
          <w:b/>
        </w:rPr>
        <w:t>II. PRZEDMIOT ZAMÓWIENIA</w:t>
      </w:r>
    </w:p>
    <w:p w14:paraId="77C65AA3" w14:textId="77777777" w:rsidR="0042188E" w:rsidRDefault="0042188E" w:rsidP="0042188E">
      <w:r>
        <w:t>1. KOD CPV:</w:t>
      </w:r>
    </w:p>
    <w:p w14:paraId="0F901CB9" w14:textId="77777777" w:rsidR="0042188E" w:rsidRDefault="0042188E" w:rsidP="0042188E">
      <w:r>
        <w:t>42000000-6 Maszyny przemysłowe</w:t>
      </w:r>
    </w:p>
    <w:p w14:paraId="26AAA247" w14:textId="2986B1DB" w:rsidR="0042188E" w:rsidRDefault="0042188E" w:rsidP="0042188E">
      <w:r>
        <w:t xml:space="preserve">2. Przedmiot zamówienia obejmuje dostawę </w:t>
      </w:r>
      <w:r w:rsidR="00A53AD5">
        <w:t>cyfrowej inkjet-owej maszyny drukującej rolowej</w:t>
      </w:r>
      <w:r>
        <w:t xml:space="preserve"> </w:t>
      </w:r>
    </w:p>
    <w:p w14:paraId="7B2032B0" w14:textId="77777777" w:rsidR="0042188E" w:rsidRDefault="0042188E" w:rsidP="00E74024">
      <w:r>
        <w:t xml:space="preserve">Dostawa maszyny obejmuje transport do: </w:t>
      </w:r>
      <w:r w:rsidR="00A53AD5">
        <w:t>DRUKARNI KADRUK Kotarski Mariusz, Płoucha Olga Spół</w:t>
      </w:r>
      <w:r w:rsidR="00CF6A22">
        <w:t>ka Cywilna ul. Mariana Rapackiego 2,</w:t>
      </w:r>
      <w:r w:rsidR="00A53AD5">
        <w:t xml:space="preserve"> </w:t>
      </w:r>
      <w:r w:rsidR="00CF6A22">
        <w:t>71-467</w:t>
      </w:r>
      <w:r w:rsidR="00A53AD5">
        <w:t xml:space="preserve"> Szczecin</w:t>
      </w:r>
      <w:r w:rsidR="00CF6A22">
        <w:t xml:space="preserve"> oraz </w:t>
      </w:r>
      <w:r>
        <w:t>rozładunek, montaż, instalację oraz szkolenie pracowników.</w:t>
      </w:r>
    </w:p>
    <w:p w14:paraId="1D459349" w14:textId="77777777" w:rsidR="00DE1C34" w:rsidRDefault="00DE1C34" w:rsidP="00DE1C34">
      <w:r>
        <w:t>Parametry:</w:t>
      </w:r>
    </w:p>
    <w:p w14:paraId="1130090D" w14:textId="77777777" w:rsidR="00DE1C34" w:rsidRDefault="00DE1C34" w:rsidP="00CF6A22">
      <w:pPr>
        <w:pStyle w:val="Akapitzlist"/>
        <w:numPr>
          <w:ilvl w:val="0"/>
          <w:numId w:val="1"/>
        </w:numPr>
      </w:pPr>
      <w:r>
        <w:t xml:space="preserve"> </w:t>
      </w:r>
      <w:r w:rsidR="002D49D6">
        <w:t>Druk monochromatyczny, szerokość druku 432 mm, tusz pigmentowy na bazie wody</w:t>
      </w:r>
    </w:p>
    <w:p w14:paraId="7AD7EDAB" w14:textId="77777777" w:rsidR="00DE1C34" w:rsidRDefault="00CF6A22" w:rsidP="00DE1C34">
      <w:pPr>
        <w:pStyle w:val="Akapitzlist"/>
        <w:numPr>
          <w:ilvl w:val="0"/>
          <w:numId w:val="1"/>
        </w:numPr>
      </w:pPr>
      <w:r>
        <w:t>System wydajnego podawania papieru: max średnica roli 1270 mm, max szerokość roli 445 mm</w:t>
      </w:r>
    </w:p>
    <w:p w14:paraId="48C5B0EE" w14:textId="23B46112" w:rsidR="00CF6A22" w:rsidRPr="002D49D6" w:rsidRDefault="00CF6A22" w:rsidP="00DE1C34">
      <w:pPr>
        <w:pStyle w:val="Akapitzlist"/>
        <w:numPr>
          <w:ilvl w:val="0"/>
          <w:numId w:val="1"/>
        </w:numPr>
      </w:pPr>
      <w:r>
        <w:t xml:space="preserve">System tnący – pozwalający na automatyczne cięcie, układanie i składanie: szerokość papieru od 140 do 445 mm, </w:t>
      </w:r>
      <w:r w:rsidR="0013754C">
        <w:t>gramatura</w:t>
      </w:r>
      <w:r>
        <w:t xml:space="preserve"> od 40-200 g/m</w:t>
      </w:r>
      <w:r>
        <w:rPr>
          <w:vertAlign w:val="superscript"/>
        </w:rPr>
        <w:t>2</w:t>
      </w:r>
      <w:r w:rsidR="00E20446">
        <w:t xml:space="preserve">, odcięcie </w:t>
      </w:r>
      <w:r w:rsidR="0013754C">
        <w:t>do 760 mm</w:t>
      </w:r>
    </w:p>
    <w:p w14:paraId="63218562" w14:textId="77777777" w:rsidR="002D49D6" w:rsidRDefault="002D49D6" w:rsidP="00DE1C34">
      <w:pPr>
        <w:pStyle w:val="Akapitzlist"/>
        <w:numPr>
          <w:ilvl w:val="0"/>
          <w:numId w:val="1"/>
        </w:numPr>
      </w:pPr>
      <w:r>
        <w:t>Hałas &lt;70 dB</w:t>
      </w:r>
    </w:p>
    <w:p w14:paraId="4ABAAFBB" w14:textId="2447D623" w:rsidR="00AF51C0" w:rsidRDefault="00135E9A" w:rsidP="00DE1C34">
      <w:pPr>
        <w:pStyle w:val="Akapitzlist"/>
        <w:numPr>
          <w:ilvl w:val="0"/>
          <w:numId w:val="1"/>
        </w:numPr>
      </w:pPr>
      <w:r>
        <w:t>Maksymalne wymiary maszyny 6500x2200</w:t>
      </w:r>
    </w:p>
    <w:p w14:paraId="1806E229" w14:textId="77777777" w:rsidR="00BD4E10" w:rsidRPr="00BD4E10" w:rsidRDefault="00BD4E10" w:rsidP="00BD4E10">
      <w:pPr>
        <w:rPr>
          <w:b/>
        </w:rPr>
      </w:pPr>
      <w:r>
        <w:rPr>
          <w:b/>
        </w:rPr>
        <w:lastRenderedPageBreak/>
        <w:t>III</w:t>
      </w:r>
      <w:r w:rsidRPr="00BD4E10">
        <w:rPr>
          <w:b/>
        </w:rPr>
        <w:t>. WARUNKI UDZIAŁU W POSTĘPOWANIU</w:t>
      </w:r>
    </w:p>
    <w:p w14:paraId="5B1F0567" w14:textId="7166BE38" w:rsidR="00BD4E10" w:rsidRDefault="00BD4E10" w:rsidP="00BD4E10">
      <w:r w:rsidRPr="00BD4E10">
        <w:t>O udzielenie zamówienia może ubiegać się Wykonawca, który w okresie ostatn</w:t>
      </w:r>
      <w:r>
        <w:t xml:space="preserve">ich 3 lat przed upływem terminu </w:t>
      </w:r>
      <w:r w:rsidRPr="00BD4E10">
        <w:t xml:space="preserve">składania ofert (lub jeżeli okres działalności Wykonawcy jest krótszy – to w tym </w:t>
      </w:r>
      <w:r>
        <w:t>okresie</w:t>
      </w:r>
      <w:r w:rsidR="00873F4A">
        <w:t>)</w:t>
      </w:r>
      <w:r>
        <w:t xml:space="preserve"> zrealizował dostawy co </w:t>
      </w:r>
      <w:r w:rsidR="002D49D6">
        <w:t xml:space="preserve">najmniej </w:t>
      </w:r>
      <w:r w:rsidR="00430ECF">
        <w:t>8</w:t>
      </w:r>
      <w:r w:rsidR="00D21DA0">
        <w:t>, takich samych jak w przedmiocie zamówienia,</w:t>
      </w:r>
      <w:r w:rsidR="00D21DA0" w:rsidRPr="00BD4E10">
        <w:t xml:space="preserve"> </w:t>
      </w:r>
      <w:r w:rsidR="002D49D6">
        <w:t>cyfrowych</w:t>
      </w:r>
      <w:r w:rsidRPr="00BD4E10">
        <w:t xml:space="preserve"> maszyn drukujących. Spełnienie warunku zost</w:t>
      </w:r>
      <w:r>
        <w:t>anie zweryfikowane na podstawie dostarczonych referencji</w:t>
      </w:r>
      <w:r w:rsidR="00AE553D">
        <w:t>.</w:t>
      </w:r>
    </w:p>
    <w:p w14:paraId="43575E20" w14:textId="00851B7E" w:rsidR="00AE553D" w:rsidRPr="00BD4E10" w:rsidRDefault="00914900" w:rsidP="00BD4E10">
      <w:r>
        <w:t>Parametry</w:t>
      </w:r>
      <w:r w:rsidR="004D7A00">
        <w:t xml:space="preserve"> maszyny powinny być zgodne z </w:t>
      </w:r>
      <w:r>
        <w:t>przedmiotem zamówienia</w:t>
      </w:r>
      <w:r w:rsidR="00496AD6">
        <w:t>, co Oferent przedstawi w specyfikacji technicznej maszyny.</w:t>
      </w:r>
    </w:p>
    <w:p w14:paraId="501F1756" w14:textId="77777777" w:rsidR="00BD4E10" w:rsidRPr="00BD4E10" w:rsidRDefault="00BD4E10" w:rsidP="00BD4E10">
      <w:r w:rsidRPr="00BD4E10">
        <w:t>Warunek zostanie oceniony poprzez stwierdzenie „spełnia/nie spełnia”. Spełnieni</w:t>
      </w:r>
      <w:r>
        <w:t xml:space="preserve">e w/w warunku jest niezbędne do </w:t>
      </w:r>
      <w:r w:rsidRPr="00BD4E10">
        <w:t>udziału w postępowaniu.</w:t>
      </w:r>
    </w:p>
    <w:p w14:paraId="53CF0CB1" w14:textId="77777777" w:rsidR="00BD4E10" w:rsidRPr="00BD4E10" w:rsidRDefault="00BD4E10" w:rsidP="00BD4E10">
      <w:r w:rsidRPr="00BD4E10">
        <w:t>Oferent niespełniający w/w warunku udziału w postępowaniu zostanie wykluczony z u</w:t>
      </w:r>
      <w:r>
        <w:t xml:space="preserve">działu w postępowaniu, a oferta </w:t>
      </w:r>
      <w:r w:rsidRPr="00BD4E10">
        <w:t>zostanie odrzucona</w:t>
      </w:r>
      <w:r w:rsidRPr="00BD4E10">
        <w:rPr>
          <w:b/>
        </w:rPr>
        <w:t>.</w:t>
      </w:r>
    </w:p>
    <w:p w14:paraId="4926C2F5" w14:textId="77777777" w:rsidR="00BD4E10" w:rsidRDefault="00BD4E10" w:rsidP="00DE1C34">
      <w:pPr>
        <w:rPr>
          <w:b/>
        </w:rPr>
      </w:pPr>
    </w:p>
    <w:p w14:paraId="6F1216FB" w14:textId="77777777" w:rsidR="00DE1C34" w:rsidRPr="003B44C5" w:rsidRDefault="00BD4E10" w:rsidP="00DE1C34">
      <w:pPr>
        <w:rPr>
          <w:b/>
        </w:rPr>
      </w:pPr>
      <w:r>
        <w:rPr>
          <w:b/>
        </w:rPr>
        <w:t>IV</w:t>
      </w:r>
      <w:r w:rsidR="00DE1C34" w:rsidRPr="003B44C5">
        <w:rPr>
          <w:b/>
        </w:rPr>
        <w:t>. KRYTERIA OCENY OFERT, WAGI, SPOSÓB PRZYZNAWANIA PUNKTACJI</w:t>
      </w:r>
    </w:p>
    <w:p w14:paraId="24087D31" w14:textId="77777777" w:rsidR="00DE1C34" w:rsidRDefault="00DE1C34" w:rsidP="00DE1C34">
      <w:r>
        <w:t>1. Zamawiający wybierze najkorzystniejszą ofertę tj. ofertę przedstawiającą najkorzystniejszy bilans ceny do pozostałych kryteriów. Za najkorzystniejszą ofertę uznana zostanie oferta, która uzyskała najwyższą liczbę punktów (max 100).</w:t>
      </w:r>
    </w:p>
    <w:p w14:paraId="74B78AC1" w14:textId="44450B3B" w:rsidR="00DE1C34" w:rsidRDefault="00DE1C34" w:rsidP="00DE1C34">
      <w:r>
        <w:t>2. Rodzaje i opis kryteriów, którymi Zamawiający będzie się kierował przy wyborze oferty, wraz z podaniem znaczenia tych kryteriów i sposobu oceny ofert:</w:t>
      </w:r>
    </w:p>
    <w:p w14:paraId="4052F2AB" w14:textId="77777777" w:rsidR="00DE1C34" w:rsidRPr="00B90CAD" w:rsidRDefault="00C16608" w:rsidP="00DE1C34">
      <w:pPr>
        <w:rPr>
          <w:u w:val="single"/>
        </w:rPr>
      </w:pPr>
      <w:r>
        <w:rPr>
          <w:u w:val="single"/>
        </w:rPr>
        <w:t>KRYTERIUM I – Cena netto</w:t>
      </w:r>
    </w:p>
    <w:p w14:paraId="49345AF8" w14:textId="471D63B7" w:rsidR="00DE1C34" w:rsidRDefault="00DE1C34" w:rsidP="00DE1C34">
      <w:pPr>
        <w:pStyle w:val="Akapitzlist"/>
        <w:numPr>
          <w:ilvl w:val="0"/>
          <w:numId w:val="2"/>
        </w:numPr>
      </w:pPr>
      <w:r>
        <w:t>w ofercie należy określić cenę ne</w:t>
      </w:r>
      <w:r>
        <w:rPr>
          <w:rFonts w:ascii="Calibri" w:hAnsi="Calibri" w:cs="Calibri"/>
        </w:rPr>
        <w:t>tt</w:t>
      </w:r>
      <w:r>
        <w:t>o oraz bru</w:t>
      </w:r>
      <w:r>
        <w:rPr>
          <w:rFonts w:ascii="Calibri" w:hAnsi="Calibri" w:cs="Calibri"/>
        </w:rPr>
        <w:t>tt</w:t>
      </w:r>
      <w:r>
        <w:t>o /z podatkiem VAT/ w złotych polskich lub innej walucie. W przypadku złożenia oferty w innej walucie niż PLN, Zamawiający dokona przeliczenia tej waluty na PLN wg średniego bieżącego kursu wyliczonego i ogłoszonego przez Narodowy Bank Polski z dnia wszczęcia przedmio</w:t>
      </w:r>
      <w:r w:rsidR="002D49D6">
        <w:t xml:space="preserve">towego postępowania tj. z dn. </w:t>
      </w:r>
      <w:r w:rsidR="00A41850">
        <w:t>3</w:t>
      </w:r>
      <w:r w:rsidR="002D49D6">
        <w:t>.1</w:t>
      </w:r>
      <w:r w:rsidR="00A41850">
        <w:t>1</w:t>
      </w:r>
      <w:r>
        <w:t>.2025 r.</w:t>
      </w:r>
    </w:p>
    <w:p w14:paraId="7892B58E" w14:textId="77777777" w:rsidR="00DE1C34" w:rsidRDefault="00DE1C34" w:rsidP="00DE1C34">
      <w:pPr>
        <w:pStyle w:val="Akapitzlist"/>
        <w:numPr>
          <w:ilvl w:val="0"/>
          <w:numId w:val="2"/>
        </w:numPr>
      </w:pPr>
      <w:r>
        <w:t>dla porównania</w:t>
      </w:r>
      <w:r w:rsidR="002D49D6">
        <w:t xml:space="preserve"> ofert przyjęte zostaną ceny netto</w:t>
      </w:r>
      <w:r>
        <w:t xml:space="preserve"> w PLN za realizację przedmiotu zamówienia,</w:t>
      </w:r>
    </w:p>
    <w:p w14:paraId="2F4C0425" w14:textId="77777777" w:rsidR="00DE1C34" w:rsidRDefault="00DE1C34" w:rsidP="00DE1C34">
      <w:pPr>
        <w:pStyle w:val="Akapitzlist"/>
        <w:numPr>
          <w:ilvl w:val="0"/>
          <w:numId w:val="2"/>
        </w:numPr>
      </w:pPr>
      <w:r>
        <w:t>ceny winny być określone z uwzględnieniem wszystkich upustów cenowych,</w:t>
      </w:r>
    </w:p>
    <w:p w14:paraId="1247C727" w14:textId="2B448901" w:rsidR="00DE1C34" w:rsidRDefault="00DE1C34" w:rsidP="00DE1C34">
      <w:pPr>
        <w:pStyle w:val="Akapitzlist"/>
        <w:numPr>
          <w:ilvl w:val="0"/>
          <w:numId w:val="2"/>
        </w:numPr>
      </w:pPr>
      <w:r>
        <w:t xml:space="preserve">wskazane ceny powinny uwzględniać wszystkie koszty </w:t>
      </w:r>
      <w:r w:rsidR="00255808">
        <w:t>przedmiotu zamówienia</w:t>
      </w:r>
      <w:r>
        <w:t>,</w:t>
      </w:r>
    </w:p>
    <w:p w14:paraId="66AFD01F" w14:textId="77777777" w:rsidR="00DE1C34" w:rsidRDefault="00DE1C34" w:rsidP="00DE1C34">
      <w:pPr>
        <w:pStyle w:val="Akapitzlist"/>
        <w:numPr>
          <w:ilvl w:val="0"/>
          <w:numId w:val="2"/>
        </w:numPr>
      </w:pPr>
      <w:r>
        <w:t>ceny zostają określone przez Oferenta na okres ważności umowy i wykonywania określonych w niej obowiązków,</w:t>
      </w:r>
    </w:p>
    <w:p w14:paraId="01D034DE" w14:textId="77777777" w:rsidR="00DE1C34" w:rsidRDefault="00DE1C34" w:rsidP="00DE1C34">
      <w:pPr>
        <w:pStyle w:val="Akapitzlist"/>
        <w:numPr>
          <w:ilvl w:val="0"/>
          <w:numId w:val="2"/>
        </w:numPr>
      </w:pPr>
      <w:r>
        <w:t>podana ce</w:t>
      </w:r>
      <w:r w:rsidR="002D49D6">
        <w:t>na ne</w:t>
      </w:r>
      <w:r>
        <w:rPr>
          <w:rFonts w:ascii="Calibri" w:hAnsi="Calibri" w:cs="Calibri"/>
        </w:rPr>
        <w:t>tt</w:t>
      </w:r>
      <w:r>
        <w:t>o jest ceną ryczałtową, a Oferent uwzględnił w niej wszystkie koszty i okoliczności związane z wykonaniem Zamówienia.</w:t>
      </w:r>
    </w:p>
    <w:p w14:paraId="2B88E8F0" w14:textId="23E37ACC" w:rsidR="00B90CAD" w:rsidRDefault="00DE1C34" w:rsidP="00DE1C34">
      <w:r>
        <w:t xml:space="preserve">Wartość punktowa = </w:t>
      </w:r>
      <w:r w:rsidR="00B443DC">
        <w:t>6</w:t>
      </w:r>
      <w:r>
        <w:t>0 x (c</w:t>
      </w:r>
      <w:r w:rsidRPr="00DE1C34">
        <w:rPr>
          <w:vertAlign w:val="subscript"/>
        </w:rPr>
        <w:t>min</w:t>
      </w:r>
      <w:r>
        <w:t>/c</w:t>
      </w:r>
      <w:r w:rsidRPr="00DE1C34">
        <w:rPr>
          <w:vertAlign w:val="subscript"/>
        </w:rPr>
        <w:t>a</w:t>
      </w:r>
      <w:r w:rsidR="00B90CAD">
        <w:t xml:space="preserve">) </w:t>
      </w:r>
    </w:p>
    <w:p w14:paraId="3E5D132F" w14:textId="77777777" w:rsidR="00DE1C34" w:rsidRDefault="00DE1C34" w:rsidP="00B90CAD">
      <w:pPr>
        <w:spacing w:line="240" w:lineRule="auto"/>
      </w:pPr>
      <w:r>
        <w:t>c</w:t>
      </w:r>
      <w:r w:rsidRPr="00DE1C34">
        <w:rPr>
          <w:vertAlign w:val="subscript"/>
        </w:rPr>
        <w:t xml:space="preserve">min </w:t>
      </w:r>
      <w:r>
        <w:t xml:space="preserve">– najniższa cena </w:t>
      </w:r>
      <w:r w:rsidR="002D49D6">
        <w:t>netto</w:t>
      </w:r>
      <w:r>
        <w:t xml:space="preserve"> za realizację przedmiotu zamówienia spośród złożonych ofert [PLN]</w:t>
      </w:r>
    </w:p>
    <w:p w14:paraId="13B5D44F" w14:textId="77777777" w:rsidR="00DE1C34" w:rsidRDefault="00DE1C34" w:rsidP="00B90CAD">
      <w:pPr>
        <w:spacing w:line="240" w:lineRule="auto"/>
      </w:pPr>
      <w:r>
        <w:lastRenderedPageBreak/>
        <w:t>c</w:t>
      </w:r>
      <w:r w:rsidRPr="00DE1C34">
        <w:rPr>
          <w:vertAlign w:val="subscript"/>
        </w:rPr>
        <w:t>a</w:t>
      </w:r>
      <w:r>
        <w:t xml:space="preserve"> – cena </w:t>
      </w:r>
      <w:r w:rsidR="002D49D6">
        <w:t>netto</w:t>
      </w:r>
      <w:r>
        <w:t xml:space="preserve"> analizowanej oferty [PLN]</w:t>
      </w:r>
    </w:p>
    <w:p w14:paraId="419E9332" w14:textId="0B3EE1BC" w:rsidR="00DE1C34" w:rsidRDefault="00DE1C34" w:rsidP="00DE1C34">
      <w:r>
        <w:t xml:space="preserve">Maksymalna możliwa do uzyskania w ramach Kryterium I liczba punktów: </w:t>
      </w:r>
      <w:r w:rsidR="00B443DC">
        <w:t>6</w:t>
      </w:r>
      <w:r>
        <w:t>0 pkt.</w:t>
      </w:r>
    </w:p>
    <w:p w14:paraId="7B81BD5A" w14:textId="77777777" w:rsidR="00B90CAD" w:rsidRPr="00B90CAD" w:rsidRDefault="00E15D96" w:rsidP="00B90CAD">
      <w:pPr>
        <w:rPr>
          <w:u w:val="single"/>
        </w:rPr>
      </w:pPr>
      <w:r>
        <w:rPr>
          <w:u w:val="single"/>
        </w:rPr>
        <w:t>KRYTERIUM I</w:t>
      </w:r>
      <w:r w:rsidR="00B90CAD" w:rsidRPr="00B90CAD">
        <w:rPr>
          <w:u w:val="single"/>
        </w:rPr>
        <w:t>I – Okres gwarancji</w:t>
      </w:r>
    </w:p>
    <w:p w14:paraId="25692811" w14:textId="3202936C" w:rsidR="00B90CAD" w:rsidRDefault="00B90CAD" w:rsidP="00B90CAD">
      <w:r>
        <w:t>Przedmiotem oceny będzie okres gwarancji udzielony przez dostawcę maszyny, przy czym</w:t>
      </w:r>
      <w:r w:rsidR="00763166">
        <w:t xml:space="preserve"> </w:t>
      </w:r>
      <w:r>
        <w:t>okres gwarancji nie powinien być krótszy niż 12 miesięcy od dnia instalacji maszyny.</w:t>
      </w:r>
      <w:r w:rsidR="00763166">
        <w:t xml:space="preserve"> Za maksymalny przyjmuje się 36 miesięcy.</w:t>
      </w:r>
    </w:p>
    <w:p w14:paraId="4E32DA29" w14:textId="0EFABFA9" w:rsidR="00B90CAD" w:rsidRDefault="00B90CAD" w:rsidP="00B90CAD">
      <w:r>
        <w:t xml:space="preserve">Wartość punktowa = </w:t>
      </w:r>
      <w:r w:rsidR="00B443DC">
        <w:t>10</w:t>
      </w:r>
      <w:r>
        <w:t xml:space="preserve"> x (gw</w:t>
      </w:r>
      <w:r w:rsidRPr="00B90CAD">
        <w:rPr>
          <w:vertAlign w:val="subscript"/>
        </w:rPr>
        <w:t>a</w:t>
      </w:r>
      <w:r>
        <w:t>/gw</w:t>
      </w:r>
      <w:r w:rsidRPr="00B90CAD">
        <w:rPr>
          <w:vertAlign w:val="subscript"/>
        </w:rPr>
        <w:t>max</w:t>
      </w:r>
      <w:r>
        <w:t>)</w:t>
      </w:r>
    </w:p>
    <w:p w14:paraId="0FE82366" w14:textId="77777777" w:rsidR="00B90CAD" w:rsidRDefault="00B90CAD" w:rsidP="00B90CAD">
      <w:r>
        <w:t>gw</w:t>
      </w:r>
      <w:r w:rsidRPr="00B90CAD">
        <w:rPr>
          <w:vertAlign w:val="subscript"/>
        </w:rPr>
        <w:t>a</w:t>
      </w:r>
      <w:r>
        <w:t xml:space="preserve"> – okres gwarancji w ofercie analizowanej [msc]</w:t>
      </w:r>
    </w:p>
    <w:p w14:paraId="57A2C4FD" w14:textId="77777777" w:rsidR="00B90CAD" w:rsidRDefault="00B90CAD" w:rsidP="00B90CAD">
      <w:r>
        <w:t>gw</w:t>
      </w:r>
      <w:r w:rsidRPr="00B90CAD">
        <w:rPr>
          <w:vertAlign w:val="subscript"/>
        </w:rPr>
        <w:t>max</w:t>
      </w:r>
      <w:r>
        <w:t xml:space="preserve"> – maksymalny okres gwarancji [msc]</w:t>
      </w:r>
    </w:p>
    <w:p w14:paraId="1A6BFBF3" w14:textId="77777777" w:rsidR="00B90CAD" w:rsidRDefault="00B90CAD" w:rsidP="00B90CAD">
      <w:r>
        <w:t>W przypadku udzielenia wyższej gwarancji niż 12-miesięczna dostawca zobowiązuje się zachować zakres gwarancji na poziomie niezmienionym w stosunku do zakresu gwarancji 12 m-cznej.</w:t>
      </w:r>
    </w:p>
    <w:p w14:paraId="3BAD4B2E" w14:textId="68DE08CD" w:rsidR="00E15D96" w:rsidRDefault="008C4D74" w:rsidP="00DE1C34">
      <w:r w:rsidRPr="008C4D74">
        <w:t xml:space="preserve">Maksymalna możliwa do uzyskania w ramach Kryterium III liczba punktów: </w:t>
      </w:r>
      <w:r w:rsidR="00AF4B02">
        <w:t>10</w:t>
      </w:r>
      <w:r w:rsidRPr="008C4D74">
        <w:t xml:space="preserve"> pkt.</w:t>
      </w:r>
    </w:p>
    <w:p w14:paraId="0229FC81" w14:textId="77777777" w:rsidR="00E15D96" w:rsidRDefault="00E15D96" w:rsidP="00DE1C34"/>
    <w:p w14:paraId="1FC89DB5" w14:textId="5DD85945" w:rsidR="008B54D1" w:rsidRPr="008B54D1" w:rsidRDefault="00E15D96" w:rsidP="008B54D1">
      <w:pPr>
        <w:rPr>
          <w:u w:val="single"/>
        </w:rPr>
      </w:pPr>
      <w:r>
        <w:rPr>
          <w:u w:val="single"/>
        </w:rPr>
        <w:t>KRYTERIUM III</w:t>
      </w:r>
      <w:r w:rsidR="008B54D1" w:rsidRPr="008B54D1">
        <w:rPr>
          <w:u w:val="single"/>
        </w:rPr>
        <w:t xml:space="preserve"> – </w:t>
      </w:r>
      <w:r w:rsidR="00156D88">
        <w:rPr>
          <w:u w:val="single"/>
        </w:rPr>
        <w:t>Przygotowanie</w:t>
      </w:r>
      <w:r w:rsidR="008B54D1" w:rsidRPr="008B54D1">
        <w:rPr>
          <w:u w:val="single"/>
        </w:rPr>
        <w:t xml:space="preserve"> serwisu</w:t>
      </w:r>
      <w:r w:rsidR="00156D88">
        <w:rPr>
          <w:u w:val="single"/>
        </w:rPr>
        <w:t xml:space="preserve"> </w:t>
      </w:r>
      <w:r w:rsidR="0005496D">
        <w:rPr>
          <w:u w:val="single"/>
        </w:rPr>
        <w:t>do reakcji na zgłoszenie</w:t>
      </w:r>
    </w:p>
    <w:p w14:paraId="6E56EF1D" w14:textId="39E0EFE3" w:rsidR="008B54D1" w:rsidRDefault="008B54D1" w:rsidP="008B54D1">
      <w:r>
        <w:t xml:space="preserve">Przedmiotem oceny będzie </w:t>
      </w:r>
      <w:r w:rsidR="00401CBA">
        <w:t>ilość</w:t>
      </w:r>
      <w:r>
        <w:t xml:space="preserve"> </w:t>
      </w:r>
      <w:r w:rsidR="00401CBA">
        <w:t xml:space="preserve">pracowników serwisu przypisanych do obsługi </w:t>
      </w:r>
      <w:r w:rsidR="00000403">
        <w:t>zgłoszeń serwisowych przedmiotu zamówienia</w:t>
      </w:r>
      <w:r w:rsidR="00AA356A">
        <w:t>. Oczekuje się, że czas reakcji nie będzie dłuższy niż 24</w:t>
      </w:r>
      <w:r w:rsidR="00380B85">
        <w:t>h</w:t>
      </w:r>
      <w:r w:rsidR="00313E3A">
        <w:t>.</w:t>
      </w:r>
      <w:r w:rsidR="00F310A0">
        <w:t xml:space="preserve"> </w:t>
      </w:r>
      <w:r w:rsidR="00BA0B28">
        <w:t>Z</w:t>
      </w:r>
      <w:r w:rsidR="00F310A0">
        <w:t>a maksymalna ilość pracowników serwisu przyjmuje się 5 osób.</w:t>
      </w:r>
    </w:p>
    <w:p w14:paraId="18200B85" w14:textId="59E4508B" w:rsidR="008B54D1" w:rsidRDefault="008B54D1" w:rsidP="008B54D1">
      <w:r>
        <w:t xml:space="preserve">Wartość punktowa = </w:t>
      </w:r>
      <w:r w:rsidR="00380B85">
        <w:t>10</w:t>
      </w:r>
      <w:r>
        <w:t xml:space="preserve"> x (</w:t>
      </w:r>
      <w:r w:rsidR="00FF76A5">
        <w:t>L</w:t>
      </w:r>
      <w:r w:rsidR="000A4B34">
        <w:rPr>
          <w:vertAlign w:val="subscript"/>
        </w:rPr>
        <w:t>a</w:t>
      </w:r>
      <w:r>
        <w:t>/</w:t>
      </w:r>
      <w:r w:rsidR="000A4B34">
        <w:t>L</w:t>
      </w:r>
      <w:r w:rsidRPr="008B54D1">
        <w:rPr>
          <w:vertAlign w:val="subscript"/>
        </w:rPr>
        <w:t>a</w:t>
      </w:r>
      <w:r w:rsidR="000A4B34">
        <w:rPr>
          <w:vertAlign w:val="subscript"/>
        </w:rPr>
        <w:t>max</w:t>
      </w:r>
      <w:r>
        <w:t>)</w:t>
      </w:r>
    </w:p>
    <w:p w14:paraId="2066BB05" w14:textId="47FA371E" w:rsidR="008B54D1" w:rsidRDefault="000B6CD3" w:rsidP="008B54D1">
      <w:bookmarkStart w:id="0" w:name="_Hlk212710041"/>
      <w:r>
        <w:t>L</w:t>
      </w:r>
      <w:r w:rsidR="0086298A" w:rsidRPr="00FF76A5">
        <w:rPr>
          <w:vertAlign w:val="subscript"/>
        </w:rPr>
        <w:t>a</w:t>
      </w:r>
      <w:r w:rsidR="0086298A">
        <w:t xml:space="preserve"> </w:t>
      </w:r>
      <w:r w:rsidR="009B5ADA">
        <w:t>Liczba pracowników serwisu</w:t>
      </w:r>
      <w:r w:rsidR="008B54D1">
        <w:t xml:space="preserve"> – </w:t>
      </w:r>
      <w:r w:rsidR="009B5ADA">
        <w:t>liczba pracowników serwisu dedykowana do prze</w:t>
      </w:r>
      <w:r w:rsidR="001659B0">
        <w:t xml:space="preserve">dmiotu zamówienia </w:t>
      </w:r>
    </w:p>
    <w:bookmarkEnd w:id="0"/>
    <w:p w14:paraId="1AFCE080" w14:textId="596B3B95" w:rsidR="000B6CD3" w:rsidRDefault="0086298A" w:rsidP="008B54D1">
      <w:r>
        <w:t>L</w:t>
      </w:r>
      <w:r w:rsidRPr="00FF76A5">
        <w:rPr>
          <w:vertAlign w:val="subscript"/>
        </w:rPr>
        <w:t xml:space="preserve">amax </w:t>
      </w:r>
      <w:r w:rsidR="000B6CD3" w:rsidRPr="000B6CD3">
        <w:t>Liczba pracowników serwisu – liczba pracowników serwisu dedykowana do przedmiotu zamówienia</w:t>
      </w:r>
    </w:p>
    <w:p w14:paraId="3DD870FE" w14:textId="0A276A07" w:rsidR="008C4D74" w:rsidRDefault="008B54D1" w:rsidP="008B54D1">
      <w:r>
        <w:t xml:space="preserve">Maksymalna możliwa do uzyskania w ramach Kryterium IV liczba punktów: </w:t>
      </w:r>
      <w:r w:rsidR="00380B85">
        <w:t>10</w:t>
      </w:r>
      <w:r>
        <w:t xml:space="preserve"> pkt.</w:t>
      </w:r>
    </w:p>
    <w:p w14:paraId="1920FF23" w14:textId="77777777" w:rsidR="00964554" w:rsidRDefault="00964554" w:rsidP="008B54D1"/>
    <w:p w14:paraId="33739E89" w14:textId="0BE1D9CA" w:rsidR="00E15D96" w:rsidRPr="00121A70" w:rsidRDefault="00E15D96" w:rsidP="00121A70">
      <w:pPr>
        <w:rPr>
          <w:u w:val="single"/>
        </w:rPr>
      </w:pPr>
      <w:r w:rsidRPr="00121A70">
        <w:rPr>
          <w:u w:val="single"/>
        </w:rPr>
        <w:t>KRYTERIUM IV</w:t>
      </w:r>
      <w:r w:rsidR="00121A70" w:rsidRPr="00121A70">
        <w:rPr>
          <w:u w:val="single"/>
        </w:rPr>
        <w:t xml:space="preserve"> – </w:t>
      </w:r>
      <w:r w:rsidR="00982767">
        <w:rPr>
          <w:u w:val="single"/>
        </w:rPr>
        <w:t xml:space="preserve">Stworzenie magazynu </w:t>
      </w:r>
      <w:r w:rsidR="005062E8" w:rsidRPr="005062E8">
        <w:rPr>
          <w:u w:val="single"/>
        </w:rPr>
        <w:t>konsygnacyjnego części</w:t>
      </w:r>
      <w:r w:rsidR="00D04F3B">
        <w:rPr>
          <w:u w:val="single"/>
        </w:rPr>
        <w:t xml:space="preserve"> zamiennych</w:t>
      </w:r>
    </w:p>
    <w:p w14:paraId="7595B493" w14:textId="65724D21" w:rsidR="00121A70" w:rsidRDefault="00121A70" w:rsidP="00121A70">
      <w:r>
        <w:t xml:space="preserve">Przedmiotem oceny będzie </w:t>
      </w:r>
      <w:r w:rsidR="000817DF">
        <w:t xml:space="preserve">możliwość utworzenia magazynu </w:t>
      </w:r>
      <w:r w:rsidR="00D04F3B">
        <w:t>konsygnacyjnego części zamiennych</w:t>
      </w:r>
    </w:p>
    <w:p w14:paraId="0A140403" w14:textId="77777777" w:rsidR="0095252E" w:rsidRDefault="00121A70" w:rsidP="0095252E">
      <w:r>
        <w:t xml:space="preserve">Wartość punktowa </w:t>
      </w:r>
    </w:p>
    <w:p w14:paraId="35E86E25" w14:textId="34DD39E8" w:rsidR="00121A70" w:rsidRDefault="0095252E" w:rsidP="0095252E">
      <w:r>
        <w:t xml:space="preserve">TAK </w:t>
      </w:r>
      <w:r w:rsidR="003C4EEA">
        <w:t>-10</w:t>
      </w:r>
    </w:p>
    <w:p w14:paraId="6978D3D8" w14:textId="375C1719" w:rsidR="003C4EEA" w:rsidRDefault="003C4EEA" w:rsidP="0095252E">
      <w:r>
        <w:t xml:space="preserve">NIE -0 </w:t>
      </w:r>
    </w:p>
    <w:p w14:paraId="30D65955" w14:textId="77777777" w:rsidR="00121A70" w:rsidRDefault="00121A70" w:rsidP="00121A70">
      <w:r>
        <w:lastRenderedPageBreak/>
        <w:t>Maksymalna możliwa do uzyskania w ramach Kryterium IV liczba punktów: 10 pkt.</w:t>
      </w:r>
    </w:p>
    <w:p w14:paraId="2A2DEE31" w14:textId="77777777" w:rsidR="003B44C5" w:rsidRPr="003B44C5" w:rsidRDefault="003B44C5" w:rsidP="003B44C5">
      <w:pPr>
        <w:rPr>
          <w:b/>
        </w:rPr>
      </w:pPr>
      <w:r w:rsidRPr="003B44C5">
        <w:rPr>
          <w:b/>
        </w:rPr>
        <w:t>V. TERMIN I SPOSÓB SKŁADANIA OFERT</w:t>
      </w:r>
    </w:p>
    <w:p w14:paraId="3F179F40" w14:textId="41920C3E" w:rsidR="003B44C5" w:rsidRDefault="003B44C5" w:rsidP="003B44C5">
      <w:r>
        <w:t>1. Oferta powinna zostać złożona do dn</w:t>
      </w:r>
      <w:r w:rsidR="00AC5CC5">
        <w:t xml:space="preserve">ia </w:t>
      </w:r>
      <w:r w:rsidR="00C77318">
        <w:t>12</w:t>
      </w:r>
      <w:r w:rsidR="00AC5CC5">
        <w:t>.1</w:t>
      </w:r>
      <w:r w:rsidR="00C77318">
        <w:t>1</w:t>
      </w:r>
      <w:r>
        <w:t xml:space="preserve">.2025 r. poprzez Bazę Konkurencyjności (BK2021)  www.bazakonkurencyjnosci.funduszeeuropejskie.gov.pl. </w:t>
      </w:r>
    </w:p>
    <w:p w14:paraId="08451EBD" w14:textId="77777777" w:rsidR="003B44C5" w:rsidRDefault="003B44C5" w:rsidP="003B44C5">
      <w:r>
        <w:t>2. Oferty złożone w inny sposób, w tym w szczególności złożone osobiście, za pośrednictwem poczty/kuriera, poczty elektronicznej nie będą rozpatrywane.</w:t>
      </w:r>
    </w:p>
    <w:p w14:paraId="5EB8ECE2" w14:textId="77777777" w:rsidR="003B44C5" w:rsidRDefault="003B44C5" w:rsidP="003B44C5">
      <w:r>
        <w:t>3. Oferty złożone po wyznaczonym terminie nie będą rozpatrywane.</w:t>
      </w:r>
    </w:p>
    <w:p w14:paraId="77648B17" w14:textId="77777777" w:rsidR="003B44C5" w:rsidRDefault="003B44C5" w:rsidP="003B44C5">
      <w:r>
        <w:t>4. Oferent przed upływem terminu składania ofert może zmienić lub wycofać swoją ofertę. Zmiany w ofercie lub jej wycofanie winny być doręczone poprzez BK2021, pod rygorem nieważności, przed upływem terminu składania ofert.</w:t>
      </w:r>
    </w:p>
    <w:p w14:paraId="6738EE42" w14:textId="77777777" w:rsidR="003B44C5" w:rsidRDefault="003B44C5" w:rsidP="003B44C5">
      <w:r>
        <w:t>Zmiana lub wycofanie oferty winna zawierać dodatkowe oznaczenie „ZMIANA OFERTY” lub ”WYCOFANIE OFERTY”.</w:t>
      </w:r>
    </w:p>
    <w:p w14:paraId="0E195264" w14:textId="77777777" w:rsidR="003B44C5" w:rsidRPr="003B44C5" w:rsidRDefault="003B44C5" w:rsidP="003B44C5">
      <w:pPr>
        <w:rPr>
          <w:b/>
        </w:rPr>
      </w:pPr>
      <w:r w:rsidRPr="003B44C5">
        <w:rPr>
          <w:b/>
        </w:rPr>
        <w:t>V</w:t>
      </w:r>
      <w:r w:rsidR="00513188">
        <w:rPr>
          <w:b/>
        </w:rPr>
        <w:t>I</w:t>
      </w:r>
      <w:r w:rsidRPr="003B44C5">
        <w:rPr>
          <w:b/>
        </w:rPr>
        <w:t>. TERMIN I MIEJSCE REALIZACJI ZAMÓWIENIA</w:t>
      </w:r>
    </w:p>
    <w:p w14:paraId="7C7A75D4" w14:textId="505BC3ED" w:rsidR="003B44C5" w:rsidRDefault="003B44C5" w:rsidP="003B44C5">
      <w:r>
        <w:t xml:space="preserve">Miejsce realizacji zamówienia: </w:t>
      </w:r>
      <w:r w:rsidR="00AC5CC5">
        <w:t>71-467 Szczecin ul. Mariana Rapackiego 2</w:t>
      </w:r>
    </w:p>
    <w:p w14:paraId="01074C5E" w14:textId="77777777" w:rsidR="003B44C5" w:rsidRDefault="003B44C5" w:rsidP="003B44C5">
      <w:r>
        <w:t>Termin realizacji zamówieni</w:t>
      </w:r>
      <w:r w:rsidR="00AC5CC5">
        <w:t>a: nie później niż do dnia 31.12</w:t>
      </w:r>
      <w:r>
        <w:t>.2025 r.</w:t>
      </w:r>
    </w:p>
    <w:p w14:paraId="1009597D" w14:textId="77777777" w:rsidR="00B22FE7" w:rsidRPr="00B22FE7" w:rsidRDefault="00B22FE7" w:rsidP="00B22FE7">
      <w:pPr>
        <w:rPr>
          <w:b/>
        </w:rPr>
      </w:pPr>
      <w:r w:rsidRPr="00B22FE7">
        <w:rPr>
          <w:b/>
        </w:rPr>
        <w:t>VI</w:t>
      </w:r>
      <w:r w:rsidR="00513188">
        <w:rPr>
          <w:b/>
        </w:rPr>
        <w:t>I</w:t>
      </w:r>
      <w:r w:rsidRPr="00B22FE7">
        <w:rPr>
          <w:b/>
        </w:rPr>
        <w:t>. OPIS SPOSOBU PRZYGOTOWANIA OFERTY</w:t>
      </w:r>
    </w:p>
    <w:p w14:paraId="51BAD1BF" w14:textId="77777777" w:rsidR="00B22FE7" w:rsidRDefault="00B22FE7" w:rsidP="00B22FE7">
      <w:r>
        <w:t>1. Oferty mogą składać osoby fizyczne, osoby prawne oraz jednostki organizacyjne nieposiadające osobowości prawnej, którym przepisy ustawy przyznały zdolność prawną, tak przedsiębiorcy jak i podmioty nie będące przedsiębiorcami, zwane dalej Oferentami. Oferta musi być podpisana przez osobę upoważnioną do reprezentowania danego podmiotu, zgodnie z formą reprezentacji Oferenta określoną w Krajowym Rejestrze Sądowym lub innym dokumencie właściwym dla formy organizacyjnej Oferenta.</w:t>
      </w:r>
    </w:p>
    <w:p w14:paraId="070D80B7" w14:textId="77777777" w:rsidR="00B22FE7" w:rsidRDefault="00B22FE7" w:rsidP="00B22FE7">
      <w:r>
        <w:t>2. Każdy Oferent ma prawo złożyć tylko jedną ofertę.</w:t>
      </w:r>
    </w:p>
    <w:p w14:paraId="2C0FB311" w14:textId="77777777" w:rsidR="00B22FE7" w:rsidRDefault="00B22FE7" w:rsidP="00B22FE7">
      <w:r>
        <w:t>3. Wszelkie koszty przygotowania i złożenia oferty wraz z załącznikami ponosi tylko i wyłącznie Oferent.</w:t>
      </w:r>
    </w:p>
    <w:p w14:paraId="71554AB2" w14:textId="62123E38" w:rsidR="00B22FE7" w:rsidRDefault="00B22FE7" w:rsidP="00B22FE7">
      <w:r>
        <w:t xml:space="preserve">4. Termin związania ofertą: oferta wiąże Oferenta od chwili jej złożenia u Zamawiającego </w:t>
      </w:r>
      <w:r w:rsidR="00AC5CC5">
        <w:t xml:space="preserve">do dnia </w:t>
      </w:r>
      <w:r w:rsidR="00D335D0">
        <w:t>1</w:t>
      </w:r>
      <w:r w:rsidR="00AC5CC5">
        <w:t>2.1</w:t>
      </w:r>
      <w:r w:rsidR="00D335D0">
        <w:t>2</w:t>
      </w:r>
      <w:r>
        <w:t xml:space="preserve">.2025 r. przy czym oferta przestaje </w:t>
      </w:r>
      <w:r w:rsidR="00D335D0">
        <w:t>wiązać,</w:t>
      </w:r>
      <w:r>
        <w:t xml:space="preserve"> jeżeli przed tym terminem została wybrana inna oferta, albo postępowanie zostało zamknięte bez wybrania którejkolwiek z ofert.</w:t>
      </w:r>
    </w:p>
    <w:p w14:paraId="701F7F5B" w14:textId="77777777" w:rsidR="00B22FE7" w:rsidRDefault="00B22FE7" w:rsidP="00B22FE7">
      <w:r>
        <w:t>5. Oferent składa następujące dokumenty:</w:t>
      </w:r>
    </w:p>
    <w:p w14:paraId="0365A718" w14:textId="77777777" w:rsidR="00B22FE7" w:rsidRDefault="00B22FE7" w:rsidP="00B22FE7">
      <w:pPr>
        <w:pStyle w:val="Akapitzlist"/>
        <w:numPr>
          <w:ilvl w:val="0"/>
          <w:numId w:val="3"/>
        </w:numPr>
      </w:pPr>
      <w:r>
        <w:t>Ofertę, która powinna zawierać co najmniej:</w:t>
      </w:r>
    </w:p>
    <w:p w14:paraId="6DC7FFE2" w14:textId="77777777" w:rsidR="00B22FE7" w:rsidRDefault="00B22FE7" w:rsidP="00B22FE7">
      <w:r>
        <w:t>a) nazwę oraz siedzibę Oferenta,</w:t>
      </w:r>
    </w:p>
    <w:p w14:paraId="2CB07BD6" w14:textId="77777777" w:rsidR="00B22FE7" w:rsidRDefault="00B22FE7" w:rsidP="00B22FE7">
      <w:r>
        <w:lastRenderedPageBreak/>
        <w:t>b) termin realizacji zamówienia w dniach kalendarzowych,</w:t>
      </w:r>
    </w:p>
    <w:p w14:paraId="098B889A" w14:textId="77777777" w:rsidR="00B22FE7" w:rsidRDefault="00B22FE7" w:rsidP="00B22FE7">
      <w:r>
        <w:t>c) cenę ne</w:t>
      </w:r>
      <w:r>
        <w:rPr>
          <w:rFonts w:ascii="Calibri" w:hAnsi="Calibri" w:cs="Calibri"/>
        </w:rPr>
        <w:t>tt</w:t>
      </w:r>
      <w:r>
        <w:t>o i bru</w:t>
      </w:r>
      <w:r>
        <w:rPr>
          <w:rFonts w:ascii="Calibri" w:hAnsi="Calibri" w:cs="Calibri"/>
        </w:rPr>
        <w:t>tt</w:t>
      </w:r>
      <w:r>
        <w:t>o za realizację przedmiotu zamówienia,</w:t>
      </w:r>
    </w:p>
    <w:p w14:paraId="490436D7" w14:textId="77777777" w:rsidR="00B22FE7" w:rsidRDefault="00B22FE7" w:rsidP="00B22FE7">
      <w:r>
        <w:t>d) termin ważności oferty.</w:t>
      </w:r>
    </w:p>
    <w:p w14:paraId="41B8A71A" w14:textId="77777777" w:rsidR="00B22FE7" w:rsidRDefault="00B22FE7" w:rsidP="00B22FE7">
      <w:r>
        <w:t>Oferta powinna zostać przygotowana na formularzu będącym załącznikiem do niniejszego zapytania ofertowego -Załącznik 1.</w:t>
      </w:r>
    </w:p>
    <w:p w14:paraId="63EF77D8" w14:textId="77777777" w:rsidR="00B22FE7" w:rsidRDefault="00B22FE7" w:rsidP="00B22FE7">
      <w:pPr>
        <w:pStyle w:val="Akapitzlist"/>
        <w:numPr>
          <w:ilvl w:val="0"/>
          <w:numId w:val="3"/>
        </w:numPr>
      </w:pPr>
      <w:r>
        <w:t>Oświadczenie o braku powiązań, według wzoru stanowiącego Załącznik 2 do niniejszego zapytania.</w:t>
      </w:r>
    </w:p>
    <w:p w14:paraId="74D58CC8" w14:textId="77777777" w:rsidR="003B44C5" w:rsidRDefault="00B22FE7" w:rsidP="00B22FE7">
      <w:pPr>
        <w:pStyle w:val="Akapitzlist"/>
        <w:numPr>
          <w:ilvl w:val="0"/>
          <w:numId w:val="3"/>
        </w:numPr>
      </w:pPr>
      <w:r>
        <w:t>Dodatkowe dokumenty (np. specyfikacje, opisy urządzeń) umożliwiające weryfikację parametrów wskazanych w pkt. II Przedmiot zamówienia.</w:t>
      </w:r>
    </w:p>
    <w:p w14:paraId="3F86C367" w14:textId="77777777" w:rsidR="00513188" w:rsidRDefault="00513188" w:rsidP="00513188">
      <w:r w:rsidRPr="00513188">
        <w:t>Dokumenty powinny być przygotowane w języku polskim.</w:t>
      </w:r>
    </w:p>
    <w:p w14:paraId="30030BE1" w14:textId="77777777" w:rsidR="00B22FE7" w:rsidRPr="00B22FE7" w:rsidRDefault="00B22FE7" w:rsidP="00B22FE7">
      <w:pPr>
        <w:rPr>
          <w:b/>
        </w:rPr>
      </w:pPr>
      <w:r w:rsidRPr="00B22FE7">
        <w:rPr>
          <w:b/>
        </w:rPr>
        <w:t>VII</w:t>
      </w:r>
      <w:r w:rsidR="00DB0ECE">
        <w:rPr>
          <w:b/>
        </w:rPr>
        <w:t>I</w:t>
      </w:r>
      <w:r w:rsidRPr="00B22FE7">
        <w:rPr>
          <w:b/>
        </w:rPr>
        <w:t>. ZAKAZ POWIĄZAŃ OSOBOWYCH I KAPITAŁOWYCH</w:t>
      </w:r>
    </w:p>
    <w:p w14:paraId="7FEB78D2" w14:textId="77777777" w:rsidR="00B22FE7" w:rsidRDefault="00B22FE7" w:rsidP="00B22FE7">
      <w:r>
        <w:t>Zamówienie nie może być udzielone podmiotom powiązanym kapitałowo lub osobowo z Zamawiającym, osobami upoważnionymi do zaciągania zobowiązań w imieniu Zamawiającego, jak również osobami wykonującymi w imieniu Zamawiającego czynności związane z przeprowadzeniem procedury wyboru wykonawcy, w tym biorących udział w procesie oceny ofert, polegające w szczególności na:</w:t>
      </w:r>
    </w:p>
    <w:p w14:paraId="07871870" w14:textId="77777777" w:rsidR="00B22FE7" w:rsidRDefault="00B22FE7" w:rsidP="00B22FE7">
      <w:r>
        <w:t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64C135CF" w14:textId="77777777" w:rsidR="00B22FE7" w:rsidRDefault="00B22FE7" w:rsidP="00B22FE7">
      <w:r>
        <w:t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633A3E15" w14:textId="77777777" w:rsidR="00B22FE7" w:rsidRDefault="00B22FE7" w:rsidP="00B22FE7">
      <w:r>
        <w:t>c) pozostawaniu z wykonawcą w takim stosunku prawnym lub faktycznym, że istnieje uzasadniona wątpliwość co do ich bezstronności lub niezależności w związku z postępowaniem o udzielenie zamówienia.</w:t>
      </w:r>
    </w:p>
    <w:p w14:paraId="4C6C9D72" w14:textId="77777777" w:rsidR="00B22FE7" w:rsidRPr="004A0A86" w:rsidRDefault="00DB0ECE" w:rsidP="00B22FE7">
      <w:pPr>
        <w:rPr>
          <w:b/>
        </w:rPr>
      </w:pPr>
      <w:r>
        <w:rPr>
          <w:b/>
        </w:rPr>
        <w:t>IX</w:t>
      </w:r>
      <w:r w:rsidR="00B22FE7" w:rsidRPr="004A0A86">
        <w:rPr>
          <w:b/>
        </w:rPr>
        <w:t>. WARUNKI ZMIANY UMOWY</w:t>
      </w:r>
    </w:p>
    <w:p w14:paraId="7DE0F4E1" w14:textId="77777777" w:rsidR="00B22FE7" w:rsidRDefault="00B22FE7" w:rsidP="00B22FE7">
      <w:r>
        <w:t>1. Zmiana terminu realizacji umowy jest możliwa w przypadku:</w:t>
      </w:r>
    </w:p>
    <w:p w14:paraId="3A1F4D1B" w14:textId="77777777" w:rsidR="00B22FE7" w:rsidRDefault="00B22FE7" w:rsidP="00B22FE7">
      <w:pPr>
        <w:pStyle w:val="Akapitzlist"/>
        <w:numPr>
          <w:ilvl w:val="0"/>
          <w:numId w:val="4"/>
        </w:numPr>
      </w:pPr>
      <w:r>
        <w:t>wystąpienia okoliczności niezależnych od Wykonawcy, przy zachowaniu przez niego należytej staranności,</w:t>
      </w:r>
      <w:r w:rsidR="004A0A86">
        <w:t xml:space="preserve"> </w:t>
      </w:r>
      <w:r>
        <w:t>skutkujących niemożnością dotrzymania terminu realizacji przedmiotu umowy,</w:t>
      </w:r>
    </w:p>
    <w:p w14:paraId="5DDDD7E7" w14:textId="77777777" w:rsidR="00B22FE7" w:rsidRDefault="00B22FE7" w:rsidP="00B22FE7">
      <w:pPr>
        <w:pStyle w:val="Akapitzlist"/>
        <w:numPr>
          <w:ilvl w:val="0"/>
          <w:numId w:val="4"/>
        </w:numPr>
      </w:pPr>
      <w:r>
        <w:t>wstrzymania przez Zamawiającego wykonania prac niewynikających z okoliczności leżących po stronie Wykonawcy</w:t>
      </w:r>
      <w:r w:rsidR="004A0A86">
        <w:t xml:space="preserve"> </w:t>
      </w:r>
      <w:r>
        <w:t>(nie dotyczy okoliczności wstrzymania prac w przypadku stwierdzenia nieprawidłowości zawinionych przez</w:t>
      </w:r>
      <w:r w:rsidR="004A0A86">
        <w:t xml:space="preserve"> </w:t>
      </w:r>
      <w:r>
        <w:t>Wykonawcę),</w:t>
      </w:r>
    </w:p>
    <w:p w14:paraId="22B0A39E" w14:textId="77777777" w:rsidR="00B22FE7" w:rsidRDefault="00B22FE7" w:rsidP="00B22FE7">
      <w:pPr>
        <w:pStyle w:val="Akapitzlist"/>
        <w:numPr>
          <w:ilvl w:val="0"/>
          <w:numId w:val="4"/>
        </w:numPr>
      </w:pPr>
      <w:r>
        <w:lastRenderedPageBreak/>
        <w:t>wystąpienia siły wyższej (np. zdarzenie zewnętrzne, niemożliwe do przewidzenia i do zapobieżenia) uniemożliwiające</w:t>
      </w:r>
      <w:r w:rsidR="004A0A86">
        <w:t xml:space="preserve"> </w:t>
      </w:r>
      <w:r>
        <w:t>wykonanie przedmiotu umowy zgodnie z zapytaniem ofertowym i dokumentacją).</w:t>
      </w:r>
    </w:p>
    <w:p w14:paraId="6D81B10C" w14:textId="77777777" w:rsidR="00B22FE7" w:rsidRDefault="00B22FE7" w:rsidP="00B22FE7">
      <w:r>
        <w:t>2. Zmniejszenie wynagrodzenia w przypadku ograniczenia zakresu przedmiotu umowy w p</w:t>
      </w:r>
      <w:r w:rsidR="004A0A86">
        <w:t xml:space="preserve">rzyczyn, których nie można było </w:t>
      </w:r>
      <w:r>
        <w:t>przewidzieć w dniu zawarcia umowy.</w:t>
      </w:r>
    </w:p>
    <w:p w14:paraId="23721298" w14:textId="77777777" w:rsidR="00B22FE7" w:rsidRDefault="00B22FE7" w:rsidP="00B22FE7">
      <w:r>
        <w:t>3. Zmiany sposobu i terminu dokonywania płatności na rzecz Wykonawcy na skutek okoliczności niezależnych o</w:t>
      </w:r>
      <w:r w:rsidR="004A0A86">
        <w:t xml:space="preserve">d </w:t>
      </w:r>
      <w:r>
        <w:t>Zamawiającego.</w:t>
      </w:r>
    </w:p>
    <w:p w14:paraId="6A402729" w14:textId="77777777" w:rsidR="00B22FE7" w:rsidRDefault="00B22FE7" w:rsidP="00B22FE7">
      <w:r>
        <w:t>4. Konieczność zrealizowania projektu przy zastosowaniu innych rozwiązań te</w:t>
      </w:r>
      <w:r w:rsidR="004A0A86">
        <w:t xml:space="preserve">chnicznych/technologicznych lub </w:t>
      </w:r>
      <w:r>
        <w:t>materiałowych niż wskazane w dokumentacji projektowej, w sytuacji, gdyby zastos</w:t>
      </w:r>
      <w:r w:rsidR="004A0A86">
        <w:t xml:space="preserve">owanie przewidzianych rozwiązań </w:t>
      </w:r>
      <w:r>
        <w:t>groziło niewykonaniem lub wadliwym wykonaniem projektu.</w:t>
      </w:r>
    </w:p>
    <w:p w14:paraId="3A2B36D9" w14:textId="77777777" w:rsidR="00B22FE7" w:rsidRDefault="00B22FE7" w:rsidP="00B22FE7">
      <w:r>
        <w:t>5. W każdym przypadku, gdy zmiana jest korzystna dla Zamawiającego (np. powoduje skró</w:t>
      </w:r>
      <w:r w:rsidR="004A0A86">
        <w:t xml:space="preserve">cenie terminu realizacji umowy, </w:t>
      </w:r>
      <w:r>
        <w:t>zmniejszenie wartości zamówienia).</w:t>
      </w:r>
    </w:p>
    <w:p w14:paraId="26E3EC57" w14:textId="77777777" w:rsidR="00B22FE7" w:rsidRDefault="00B22FE7" w:rsidP="00B22FE7">
      <w:r>
        <w:t>6. Zmian wynikających z decyzji Polskiej Agencji Rozwoju Przedsiębiorczości, zawi</w:t>
      </w:r>
      <w:r w:rsidR="004A0A86">
        <w:t xml:space="preserve">erających informacje, o których </w:t>
      </w:r>
      <w:r>
        <w:t>Zamawiający nie miał wiedzy na etapie wszczęcia postępowania.</w:t>
      </w:r>
    </w:p>
    <w:p w14:paraId="10EE805A" w14:textId="77777777" w:rsidR="00B22FE7" w:rsidRDefault="00B22FE7" w:rsidP="00B22FE7">
      <w:r>
        <w:t>7. Zmiana umowy wynikająca z oczywistych omyłek pisarskich.</w:t>
      </w:r>
    </w:p>
    <w:p w14:paraId="28BEBFC2" w14:textId="77777777" w:rsidR="004A0A86" w:rsidRDefault="004A0A86" w:rsidP="00B22FE7"/>
    <w:p w14:paraId="38CF3EC2" w14:textId="77777777" w:rsidR="004A0A86" w:rsidRPr="004A0A86" w:rsidRDefault="004A0A86" w:rsidP="004A0A86">
      <w:pPr>
        <w:rPr>
          <w:b/>
        </w:rPr>
      </w:pPr>
      <w:r w:rsidRPr="004A0A86">
        <w:rPr>
          <w:b/>
        </w:rPr>
        <w:t>X. UWAGI KOŃCOWE</w:t>
      </w:r>
    </w:p>
    <w:p w14:paraId="01A764AF" w14:textId="77777777" w:rsidR="004A0A86" w:rsidRDefault="004A0A86" w:rsidP="004A0A86">
      <w:r>
        <w:t>1. Ocena ofert zostanie przeprowadzona przez Komisję powołaną przez Zamawiającego spośród pracowników Zamawiającego lub też spoza ich grona.</w:t>
      </w:r>
    </w:p>
    <w:p w14:paraId="0DCE36A3" w14:textId="77777777" w:rsidR="004A0A86" w:rsidRDefault="004A0A86" w:rsidP="004A0A86">
      <w:r>
        <w:t>2. Komisja czuwa nad prawidłowym przebiegiem postępowania.</w:t>
      </w:r>
    </w:p>
    <w:p w14:paraId="3B12D35F" w14:textId="77777777" w:rsidR="004A0A86" w:rsidRDefault="004A0A86" w:rsidP="004A0A86">
      <w:r>
        <w:t>3. Komisja:</w:t>
      </w:r>
    </w:p>
    <w:p w14:paraId="5C43C5C7" w14:textId="77777777" w:rsidR="004A0A86" w:rsidRDefault="004A0A86" w:rsidP="004A0A86">
      <w:pPr>
        <w:pStyle w:val="Akapitzlist"/>
        <w:numPr>
          <w:ilvl w:val="0"/>
          <w:numId w:val="5"/>
        </w:numPr>
      </w:pPr>
      <w:r>
        <w:t>stwierdza prawidłowość przeprowadzonego postępowania,</w:t>
      </w:r>
    </w:p>
    <w:p w14:paraId="2F0758C8" w14:textId="77777777" w:rsidR="004A0A86" w:rsidRDefault="004A0A86" w:rsidP="004A0A86">
      <w:pPr>
        <w:pStyle w:val="Akapitzlist"/>
        <w:numPr>
          <w:ilvl w:val="0"/>
          <w:numId w:val="5"/>
        </w:numPr>
      </w:pPr>
      <w:r>
        <w:t>weryfikuje dokumenty,</w:t>
      </w:r>
    </w:p>
    <w:p w14:paraId="47E5C34D" w14:textId="77777777" w:rsidR="004A0A86" w:rsidRDefault="004A0A86" w:rsidP="004A0A86">
      <w:pPr>
        <w:pStyle w:val="Akapitzlist"/>
        <w:numPr>
          <w:ilvl w:val="0"/>
          <w:numId w:val="5"/>
        </w:numPr>
      </w:pPr>
      <w:r>
        <w:t>wybiera najkorzystniejszą ofertę lub stwierdza, że nie wybiera żadnej ze złożonych ofert.</w:t>
      </w:r>
    </w:p>
    <w:p w14:paraId="54824839" w14:textId="77777777" w:rsidR="004A0A86" w:rsidRDefault="004A0A86" w:rsidP="004A0A86">
      <w:r>
        <w:t>6. Zamawiający nie dopuszcza składania ofert częściowych.</w:t>
      </w:r>
    </w:p>
    <w:p w14:paraId="25199816" w14:textId="77777777" w:rsidR="004A0A86" w:rsidRDefault="004A0A86" w:rsidP="004A0A86">
      <w:r>
        <w:t>7. Zamawiający nie dopuszcza składania ofert wariantowych.</w:t>
      </w:r>
    </w:p>
    <w:p w14:paraId="61EC549D" w14:textId="77777777" w:rsidR="004A0A86" w:rsidRDefault="004A0A86" w:rsidP="004A0A86">
      <w:r>
        <w:t>8. Zamawiający zastrzega sobie prawo do zamknięcia lub unieważnienia postępowania bez podania przyczyny na każdym etapie postępowania.</w:t>
      </w:r>
    </w:p>
    <w:p w14:paraId="4276F5F5" w14:textId="77777777" w:rsidR="004A0A86" w:rsidRDefault="004A0A86" w:rsidP="004A0A86">
      <w:r>
        <w:t xml:space="preserve">9. Zamawiający zastrzega sobie możliwość wprowadzenia zmian w zapytaniu ofertowym lub załącznikach przed upływem terminu składania ofert, w tym bez możliwości przedłużenia terminu składania ofert. Jeżeli będzie to konieczne ze względu na zakres wprowadzonych zmian Zamawiający </w:t>
      </w:r>
      <w:r>
        <w:lastRenderedPageBreak/>
        <w:t>przedłuży termin składania ofert o czas niezbędny do wprowadzenia zmian w ofertach. W przypadku konieczności wprowadzenia zmian będą one publikowane na stronie BK2021.</w:t>
      </w:r>
    </w:p>
    <w:p w14:paraId="68C6998F" w14:textId="77777777" w:rsidR="004A0A86" w:rsidRDefault="004A0A86" w:rsidP="004A0A86">
      <w:r>
        <w:t>10. Wykonawca może zwrócić się do Zamawiającego z prośbą o wyjaśnienie treści Zapytania ofertowego lub załączników wyłącznie drogą elektroniczną poprzez Bazę Konkurencyjności. Zamawiający udzieli odpowiedzi na wszystkie pytania, które wpłyną przez Bazę Konkurencyjności do 2 dni przed upływem terminu składania ofert. W przypadku pytań, które wpłyną po tym terminie, Zamawiający może udzielić na nie odpowiedzi lub też pozostawić je bez odpowiedzi. Zamawiający upubliczni pytania wraz z odpowiedziami.</w:t>
      </w:r>
    </w:p>
    <w:p w14:paraId="25FDEFD2" w14:textId="77777777" w:rsidR="004A0A86" w:rsidRDefault="004A0A86" w:rsidP="004A0A86">
      <w:r>
        <w:t>11. W przypadku odmowy podpisania umowy przez wybranego Wykonawcę, Zamawiający może zawrzeć umowę z  Wykonawcą, który spełnia wymagania zapytania ofertowego i którego oferta uzyskała kolejno najwyższą liczbę punktów.</w:t>
      </w:r>
    </w:p>
    <w:p w14:paraId="19E62235" w14:textId="4542E503" w:rsidR="004A0A86" w:rsidRDefault="004A0A86" w:rsidP="004A0A86">
      <w:r>
        <w:t xml:space="preserve">12. Postępowanie ofertowe zostanie rozstrzygnięte najpóźniej w dniu </w:t>
      </w:r>
      <w:r w:rsidR="00D335D0">
        <w:t>13</w:t>
      </w:r>
      <w:r w:rsidR="00AC5CC5">
        <w:t>.1</w:t>
      </w:r>
      <w:r w:rsidR="0086554A">
        <w:t>1</w:t>
      </w:r>
      <w:r>
        <w:t>.2025 r.</w:t>
      </w:r>
    </w:p>
    <w:p w14:paraId="2CBB19B5" w14:textId="5E2252BD" w:rsidR="004A0A86" w:rsidRDefault="004A0A86" w:rsidP="004A0A86">
      <w:r>
        <w:t>13. Umowa zostanie</w:t>
      </w:r>
      <w:r w:rsidR="00AC5CC5">
        <w:t xml:space="preserve"> podpisana najpóźniej do dnia </w:t>
      </w:r>
      <w:r w:rsidR="00E15152">
        <w:t>17</w:t>
      </w:r>
      <w:r w:rsidR="00AC5CC5">
        <w:t>.1</w:t>
      </w:r>
      <w:r w:rsidR="00E15152">
        <w:t>1</w:t>
      </w:r>
      <w:r>
        <w:t>.2025 r.</w:t>
      </w:r>
    </w:p>
    <w:p w14:paraId="20D5EF0D" w14:textId="77777777" w:rsidR="004A0A86" w:rsidRDefault="004A0A86" w:rsidP="004A0A86"/>
    <w:p w14:paraId="4A408556" w14:textId="77777777" w:rsidR="004A0A86" w:rsidRDefault="004A0A86" w:rsidP="004A0A86">
      <w:r>
        <w:t>Załączniki do zapytania ofertowego:</w:t>
      </w:r>
    </w:p>
    <w:p w14:paraId="28481640" w14:textId="77777777" w:rsidR="004A0A86" w:rsidRDefault="004A0A86" w:rsidP="004A0A86">
      <w:r>
        <w:t>1. Formularz ofertowy</w:t>
      </w:r>
    </w:p>
    <w:p w14:paraId="708A5F34" w14:textId="77777777" w:rsidR="004A0A86" w:rsidRDefault="004A0A86" w:rsidP="004A0A86">
      <w:r>
        <w:t>2. Oświadczenie o braku powiązań osobowych i kapitałowych</w:t>
      </w:r>
    </w:p>
    <w:sectPr w:rsidR="004A0A8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D8C9BB" w14:textId="77777777" w:rsidR="00875138" w:rsidRDefault="00875138" w:rsidP="0042188E">
      <w:pPr>
        <w:spacing w:after="0" w:line="240" w:lineRule="auto"/>
      </w:pPr>
      <w:r>
        <w:separator/>
      </w:r>
    </w:p>
  </w:endnote>
  <w:endnote w:type="continuationSeparator" w:id="0">
    <w:p w14:paraId="765101C4" w14:textId="77777777" w:rsidR="00875138" w:rsidRDefault="00875138" w:rsidP="00421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A33648" w14:textId="77777777" w:rsidR="00875138" w:rsidRDefault="00875138" w:rsidP="0042188E">
      <w:pPr>
        <w:spacing w:after="0" w:line="240" w:lineRule="auto"/>
      </w:pPr>
      <w:r>
        <w:separator/>
      </w:r>
    </w:p>
  </w:footnote>
  <w:footnote w:type="continuationSeparator" w:id="0">
    <w:p w14:paraId="7DAF597F" w14:textId="77777777" w:rsidR="00875138" w:rsidRDefault="00875138" w:rsidP="004218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BCA670" w14:textId="77777777" w:rsidR="0042188E" w:rsidRDefault="0042188E">
    <w:pPr>
      <w:pStyle w:val="Nagwek"/>
    </w:pPr>
    <w:r>
      <w:rPr>
        <w:noProof/>
        <w:lang w:eastAsia="pl-PL"/>
      </w:rPr>
      <w:drawing>
        <wp:inline distT="0" distB="0" distL="0" distR="0" wp14:anchorId="775ED451" wp14:editId="0C041CD8">
          <wp:extent cx="5760720" cy="774642"/>
          <wp:effectExtent l="0" t="0" r="0" b="698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6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949D242" w14:textId="77777777" w:rsidR="0042188E" w:rsidRDefault="004218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251D3C"/>
    <w:multiLevelType w:val="hybridMultilevel"/>
    <w:tmpl w:val="CBA27F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5F281D"/>
    <w:multiLevelType w:val="hybridMultilevel"/>
    <w:tmpl w:val="4C26C6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243CC9"/>
    <w:multiLevelType w:val="hybridMultilevel"/>
    <w:tmpl w:val="99AE2A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C4322E"/>
    <w:multiLevelType w:val="hybridMultilevel"/>
    <w:tmpl w:val="C78A87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E30763"/>
    <w:multiLevelType w:val="hybridMultilevel"/>
    <w:tmpl w:val="6818D6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8772230">
    <w:abstractNumId w:val="2"/>
  </w:num>
  <w:num w:numId="2" w16cid:durableId="2072265031">
    <w:abstractNumId w:val="4"/>
  </w:num>
  <w:num w:numId="3" w16cid:durableId="1046023900">
    <w:abstractNumId w:val="1"/>
  </w:num>
  <w:num w:numId="4" w16cid:durableId="1376661910">
    <w:abstractNumId w:val="3"/>
  </w:num>
  <w:num w:numId="5" w16cid:durableId="6018393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2F0"/>
    <w:rsid w:val="00000403"/>
    <w:rsid w:val="0005496D"/>
    <w:rsid w:val="000817DF"/>
    <w:rsid w:val="000A4B34"/>
    <w:rsid w:val="000B6CD3"/>
    <w:rsid w:val="00121A70"/>
    <w:rsid w:val="00124A23"/>
    <w:rsid w:val="00135E9A"/>
    <w:rsid w:val="0013754C"/>
    <w:rsid w:val="00156D88"/>
    <w:rsid w:val="001659B0"/>
    <w:rsid w:val="001822F0"/>
    <w:rsid w:val="002062E6"/>
    <w:rsid w:val="00232FB2"/>
    <w:rsid w:val="00255808"/>
    <w:rsid w:val="002D49D6"/>
    <w:rsid w:val="00313E3A"/>
    <w:rsid w:val="00380B85"/>
    <w:rsid w:val="003B44C5"/>
    <w:rsid w:val="003C4EEA"/>
    <w:rsid w:val="003D5E3F"/>
    <w:rsid w:val="00401CBA"/>
    <w:rsid w:val="0042188E"/>
    <w:rsid w:val="00421EE7"/>
    <w:rsid w:val="0042341F"/>
    <w:rsid w:val="00430ECF"/>
    <w:rsid w:val="00496AD6"/>
    <w:rsid w:val="004A0A86"/>
    <w:rsid w:val="004D638E"/>
    <w:rsid w:val="004D7A00"/>
    <w:rsid w:val="005062E8"/>
    <w:rsid w:val="00513188"/>
    <w:rsid w:val="00564977"/>
    <w:rsid w:val="0059004B"/>
    <w:rsid w:val="00691240"/>
    <w:rsid w:val="0071694D"/>
    <w:rsid w:val="00763166"/>
    <w:rsid w:val="0086298A"/>
    <w:rsid w:val="0086554A"/>
    <w:rsid w:val="00873F4A"/>
    <w:rsid w:val="00875138"/>
    <w:rsid w:val="008B54D1"/>
    <w:rsid w:val="008C4D74"/>
    <w:rsid w:val="008D2B46"/>
    <w:rsid w:val="00914900"/>
    <w:rsid w:val="00922954"/>
    <w:rsid w:val="0095252E"/>
    <w:rsid w:val="00964554"/>
    <w:rsid w:val="00982767"/>
    <w:rsid w:val="009B5ADA"/>
    <w:rsid w:val="009F63A7"/>
    <w:rsid w:val="00A41850"/>
    <w:rsid w:val="00A53AD5"/>
    <w:rsid w:val="00AA356A"/>
    <w:rsid w:val="00AC5CC5"/>
    <w:rsid w:val="00AE553D"/>
    <w:rsid w:val="00AF4B02"/>
    <w:rsid w:val="00AF51C0"/>
    <w:rsid w:val="00B22FE7"/>
    <w:rsid w:val="00B443DC"/>
    <w:rsid w:val="00B90CAD"/>
    <w:rsid w:val="00BA0B28"/>
    <w:rsid w:val="00BD4E10"/>
    <w:rsid w:val="00C16608"/>
    <w:rsid w:val="00C64F8B"/>
    <w:rsid w:val="00C77318"/>
    <w:rsid w:val="00CC6967"/>
    <w:rsid w:val="00CC7542"/>
    <w:rsid w:val="00CF6A22"/>
    <w:rsid w:val="00D00083"/>
    <w:rsid w:val="00D04F3B"/>
    <w:rsid w:val="00D21DA0"/>
    <w:rsid w:val="00D335D0"/>
    <w:rsid w:val="00DB0ECE"/>
    <w:rsid w:val="00DE1C34"/>
    <w:rsid w:val="00E15152"/>
    <w:rsid w:val="00E15D96"/>
    <w:rsid w:val="00E20446"/>
    <w:rsid w:val="00E74024"/>
    <w:rsid w:val="00F310A0"/>
    <w:rsid w:val="00FF7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FD6E7"/>
  <w15:docId w15:val="{575C22F4-5DD9-427E-A786-F2C678906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18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188E"/>
  </w:style>
  <w:style w:type="paragraph" w:styleId="Stopka">
    <w:name w:val="footer"/>
    <w:basedOn w:val="Normalny"/>
    <w:link w:val="StopkaZnak"/>
    <w:uiPriority w:val="99"/>
    <w:unhideWhenUsed/>
    <w:rsid w:val="004218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188E"/>
  </w:style>
  <w:style w:type="paragraph" w:styleId="Tekstdymka">
    <w:name w:val="Balloon Text"/>
    <w:basedOn w:val="Normalny"/>
    <w:link w:val="TekstdymkaZnak"/>
    <w:uiPriority w:val="99"/>
    <w:semiHidden/>
    <w:unhideWhenUsed/>
    <w:rsid w:val="004218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188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E1C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7</Pages>
  <Words>1652</Words>
  <Characters>11057</Characters>
  <Application>Microsoft Office Word</Application>
  <DocSecurity>0</DocSecurity>
  <Lines>208</Lines>
  <Paragraphs>133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Milena Szelmicka</cp:lastModifiedBy>
  <cp:revision>56</cp:revision>
  <dcterms:created xsi:type="dcterms:W3CDTF">2025-10-30T08:19:00Z</dcterms:created>
  <dcterms:modified xsi:type="dcterms:W3CDTF">2025-11-03T16:08:00Z</dcterms:modified>
</cp:coreProperties>
</file>